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BA" w:rsidRDefault="00BB1B8B" w:rsidP="00E536BA">
      <w:pPr>
        <w:jc w:val="both"/>
        <w:rPr>
          <w:rFonts w:ascii="Times New Roman" w:hAnsi="Times New Roman" w:cs="Times New Roman"/>
          <w:sz w:val="24"/>
          <w:szCs w:val="24"/>
        </w:rPr>
      </w:pPr>
      <w:r w:rsidRPr="00BB1B8B">
        <w:rPr>
          <w:rFonts w:ascii="Times New Roman" w:hAnsi="Times New Roman" w:cs="Times New Roman"/>
          <w:sz w:val="24"/>
          <w:szCs w:val="24"/>
        </w:rPr>
        <w:t xml:space="preserve">Europska komisija je </w:t>
      </w:r>
      <w:r w:rsidRPr="006B71B5">
        <w:rPr>
          <w:rFonts w:ascii="Times New Roman" w:hAnsi="Times New Roman" w:cs="Times New Roman"/>
          <w:b/>
          <w:sz w:val="24"/>
          <w:szCs w:val="24"/>
        </w:rPr>
        <w:t>Odlukom</w:t>
      </w:r>
      <w:r w:rsidRPr="00BB1B8B">
        <w:rPr>
          <w:rFonts w:ascii="Times New Roman" w:hAnsi="Times New Roman" w:cs="Times New Roman"/>
          <w:sz w:val="24"/>
          <w:szCs w:val="24"/>
        </w:rPr>
        <w:t xml:space="preserve"> </w:t>
      </w:r>
      <w:r w:rsidRPr="00BB2177">
        <w:rPr>
          <w:rFonts w:ascii="Times New Roman" w:hAnsi="Times New Roman" w:cs="Times New Roman"/>
          <w:b/>
          <w:sz w:val="24"/>
          <w:szCs w:val="24"/>
        </w:rPr>
        <w:t>SA.38626 (2015/N)</w:t>
      </w:r>
      <w:r w:rsidRPr="00BB1B8B">
        <w:rPr>
          <w:rFonts w:ascii="Times New Roman" w:hAnsi="Times New Roman" w:cs="Times New Roman"/>
          <w:sz w:val="24"/>
          <w:szCs w:val="24"/>
        </w:rPr>
        <w:t xml:space="preserve"> od 25. si</w:t>
      </w:r>
      <w:r w:rsidR="00691ED1">
        <w:rPr>
          <w:rFonts w:ascii="Times New Roman" w:hAnsi="Times New Roman" w:cs="Times New Roman"/>
          <w:sz w:val="24"/>
          <w:szCs w:val="24"/>
        </w:rPr>
        <w:t>ječnja 2016., temeljem prijave Republike H</w:t>
      </w:r>
      <w:r w:rsidRPr="00BB1B8B">
        <w:rPr>
          <w:rFonts w:ascii="Times New Roman" w:hAnsi="Times New Roman" w:cs="Times New Roman"/>
          <w:sz w:val="24"/>
          <w:szCs w:val="24"/>
        </w:rPr>
        <w:t>rvatske sukladno o</w:t>
      </w:r>
      <w:r w:rsidR="00691ED1">
        <w:rPr>
          <w:rFonts w:ascii="Times New Roman" w:hAnsi="Times New Roman" w:cs="Times New Roman"/>
          <w:sz w:val="24"/>
          <w:szCs w:val="24"/>
        </w:rPr>
        <w:t>bvezi iz članka 108. stavka 3. U</w:t>
      </w:r>
      <w:r w:rsidRPr="00BB1B8B">
        <w:rPr>
          <w:rFonts w:ascii="Times New Roman" w:hAnsi="Times New Roman" w:cs="Times New Roman"/>
          <w:sz w:val="24"/>
          <w:szCs w:val="24"/>
        </w:rPr>
        <w:t>govora o funkcioniranju Europske unije (dalje: UFEU), odobrila Nacionalni plan za širokopojasnu mrežu</w:t>
      </w:r>
      <w:r w:rsidR="0095725C">
        <w:rPr>
          <w:rFonts w:ascii="Times New Roman" w:hAnsi="Times New Roman" w:cs="Times New Roman"/>
          <w:sz w:val="24"/>
          <w:szCs w:val="24"/>
        </w:rPr>
        <w:t xml:space="preserve"> (dalj</w:t>
      </w:r>
      <w:r w:rsidR="00691ED1">
        <w:rPr>
          <w:rFonts w:ascii="Times New Roman" w:hAnsi="Times New Roman" w:cs="Times New Roman"/>
          <w:sz w:val="24"/>
          <w:szCs w:val="24"/>
        </w:rPr>
        <w:t>e</w:t>
      </w:r>
      <w:r w:rsidR="0095725C">
        <w:rPr>
          <w:rFonts w:ascii="Times New Roman" w:hAnsi="Times New Roman" w:cs="Times New Roman"/>
          <w:sz w:val="24"/>
          <w:szCs w:val="24"/>
        </w:rPr>
        <w:t>: Program)</w:t>
      </w:r>
      <w:r w:rsidRPr="00BB1B8B">
        <w:rPr>
          <w:rFonts w:ascii="Times New Roman" w:hAnsi="Times New Roman" w:cs="Times New Roman"/>
          <w:sz w:val="24"/>
          <w:szCs w:val="24"/>
        </w:rPr>
        <w:t>. P</w:t>
      </w:r>
      <w:r w:rsidR="0095725C">
        <w:rPr>
          <w:rFonts w:ascii="Times New Roman" w:hAnsi="Times New Roman" w:cs="Times New Roman"/>
          <w:sz w:val="24"/>
          <w:szCs w:val="24"/>
        </w:rPr>
        <w:t>redmetn</w:t>
      </w:r>
      <w:r w:rsidR="00691ED1">
        <w:rPr>
          <w:rFonts w:ascii="Times New Roman" w:hAnsi="Times New Roman" w:cs="Times New Roman"/>
          <w:sz w:val="24"/>
          <w:szCs w:val="24"/>
        </w:rPr>
        <w:t>im P</w:t>
      </w:r>
      <w:r w:rsidR="0095725C">
        <w:rPr>
          <w:rFonts w:ascii="Times New Roman" w:hAnsi="Times New Roman" w:cs="Times New Roman"/>
          <w:sz w:val="24"/>
          <w:szCs w:val="24"/>
        </w:rPr>
        <w:t>rogramom</w:t>
      </w:r>
      <w:r w:rsidRPr="00BB1B8B">
        <w:rPr>
          <w:rFonts w:ascii="Times New Roman" w:hAnsi="Times New Roman" w:cs="Times New Roman"/>
          <w:sz w:val="24"/>
          <w:szCs w:val="24"/>
        </w:rPr>
        <w:t xml:space="preserve"> </w:t>
      </w:r>
      <w:r w:rsidR="006B71B5">
        <w:rPr>
          <w:rFonts w:ascii="Times New Roman" w:hAnsi="Times New Roman" w:cs="Times New Roman"/>
          <w:sz w:val="24"/>
          <w:szCs w:val="24"/>
        </w:rPr>
        <w:t xml:space="preserve">između ostalog, </w:t>
      </w:r>
      <w:r w:rsidRPr="00BB1B8B">
        <w:rPr>
          <w:rFonts w:ascii="Times New Roman" w:hAnsi="Times New Roman" w:cs="Times New Roman"/>
          <w:sz w:val="24"/>
          <w:szCs w:val="24"/>
        </w:rPr>
        <w:t>definirao se cilj</w:t>
      </w:r>
      <w:r w:rsidR="00691ED1">
        <w:rPr>
          <w:rFonts w:ascii="Times New Roman" w:hAnsi="Times New Roman" w:cs="Times New Roman"/>
          <w:sz w:val="24"/>
          <w:szCs w:val="24"/>
        </w:rPr>
        <w:t xml:space="preserve">, </w:t>
      </w:r>
      <w:r w:rsidRPr="00BB1B8B">
        <w:rPr>
          <w:rFonts w:ascii="Times New Roman" w:hAnsi="Times New Roman" w:cs="Times New Roman"/>
          <w:sz w:val="24"/>
          <w:szCs w:val="24"/>
        </w:rPr>
        <w:t>na način da</w:t>
      </w:r>
      <w:r w:rsidR="006B71B5">
        <w:rPr>
          <w:rFonts w:ascii="Times New Roman" w:hAnsi="Times New Roman" w:cs="Times New Roman"/>
          <w:sz w:val="24"/>
          <w:szCs w:val="24"/>
        </w:rPr>
        <w:t xml:space="preserve"> se</w:t>
      </w:r>
      <w:r w:rsidR="00691ED1">
        <w:rPr>
          <w:rFonts w:ascii="Times New Roman" w:hAnsi="Times New Roman" w:cs="Times New Roman"/>
          <w:sz w:val="24"/>
          <w:szCs w:val="24"/>
        </w:rPr>
        <w:t xml:space="preserve"> istim</w:t>
      </w:r>
      <w:r w:rsidRPr="00BB1B8B">
        <w:rPr>
          <w:rFonts w:ascii="Times New Roman" w:hAnsi="Times New Roman" w:cs="Times New Roman"/>
          <w:sz w:val="24"/>
          <w:szCs w:val="24"/>
        </w:rPr>
        <w:t xml:space="preserve"> potakne razvoj pristupnih mreža slijedeće generacije (mreže NGA, </w:t>
      </w:r>
      <w:proofErr w:type="spellStart"/>
      <w:r w:rsidRPr="00BB1B8B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BB1B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1ED1">
        <w:rPr>
          <w:rFonts w:ascii="Times New Roman" w:hAnsi="Times New Roman" w:cs="Times New Roman"/>
          <w:sz w:val="24"/>
          <w:szCs w:val="24"/>
        </w:rPr>
        <w:t>n</w:t>
      </w:r>
      <w:r w:rsidRPr="00BB1B8B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Pr="00BB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>) u Hrvatskoj,</w:t>
      </w:r>
      <w:r w:rsidR="0095725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u skladu s strategijom Europa 2020. Trajanje </w:t>
      </w:r>
      <w:r w:rsidR="0095725C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uvođenja pristupne</w:t>
      </w:r>
      <w:r w:rsidR="001D4F75">
        <w:rPr>
          <w:rFonts w:ascii="Times New Roman" w:hAnsi="Times New Roman" w:cs="Times New Roman"/>
          <w:sz w:val="24"/>
          <w:szCs w:val="24"/>
        </w:rPr>
        <w:t xml:space="preserve"> mreže </w:t>
      </w:r>
      <w:r>
        <w:rPr>
          <w:rFonts w:ascii="Times New Roman" w:hAnsi="Times New Roman" w:cs="Times New Roman"/>
          <w:sz w:val="24"/>
          <w:szCs w:val="24"/>
        </w:rPr>
        <w:t xml:space="preserve"> NGA</w:t>
      </w:r>
      <w:r w:rsidR="009572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odnosio se </w:t>
      </w:r>
      <w:r w:rsidR="0095725C">
        <w:rPr>
          <w:rFonts w:ascii="Times New Roman" w:hAnsi="Times New Roman" w:cs="Times New Roman"/>
          <w:sz w:val="24"/>
          <w:szCs w:val="24"/>
        </w:rPr>
        <w:t xml:space="preserve">na razdoblje od donošenja Odluke Europske komisije </w:t>
      </w:r>
      <w:r w:rsidR="001D4F75">
        <w:rPr>
          <w:rFonts w:ascii="Times New Roman" w:hAnsi="Times New Roman" w:cs="Times New Roman"/>
          <w:sz w:val="24"/>
          <w:szCs w:val="24"/>
        </w:rPr>
        <w:t xml:space="preserve">do 31. prosinca </w:t>
      </w:r>
      <w:r>
        <w:rPr>
          <w:rFonts w:ascii="Times New Roman" w:hAnsi="Times New Roman" w:cs="Times New Roman"/>
          <w:sz w:val="24"/>
          <w:szCs w:val="24"/>
        </w:rPr>
        <w:t>2023.</w:t>
      </w:r>
      <w:r w:rsidR="00D5778A">
        <w:rPr>
          <w:rFonts w:ascii="Times New Roman" w:hAnsi="Times New Roman" w:cs="Times New Roman"/>
          <w:sz w:val="24"/>
          <w:szCs w:val="24"/>
        </w:rPr>
        <w:t>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25C">
        <w:rPr>
          <w:rFonts w:ascii="Times New Roman" w:hAnsi="Times New Roman" w:cs="Times New Roman"/>
          <w:sz w:val="24"/>
          <w:szCs w:val="24"/>
        </w:rPr>
        <w:t>Ukupna procijenjena financijska sredstva iznos</w:t>
      </w:r>
      <w:r w:rsidR="001D4F75">
        <w:rPr>
          <w:rFonts w:ascii="Times New Roman" w:hAnsi="Times New Roman" w:cs="Times New Roman"/>
          <w:sz w:val="24"/>
          <w:szCs w:val="24"/>
        </w:rPr>
        <w:t xml:space="preserve">ila su </w:t>
      </w:r>
      <w:r w:rsidR="0095725C">
        <w:rPr>
          <w:rFonts w:ascii="Times New Roman" w:hAnsi="Times New Roman" w:cs="Times New Roman"/>
          <w:sz w:val="24"/>
          <w:szCs w:val="24"/>
        </w:rPr>
        <w:t>najviše 252 milijuna EUR, od čega će se 117,2 milijuna EUR financirati iz Europskog fonda za regionalni razvoj (dalje: E</w:t>
      </w:r>
      <w:r w:rsidR="004E2332">
        <w:rPr>
          <w:rFonts w:ascii="Times New Roman" w:hAnsi="Times New Roman" w:cs="Times New Roman"/>
          <w:sz w:val="24"/>
          <w:szCs w:val="24"/>
        </w:rPr>
        <w:t>FRR), a preostali iznos od 134,8</w:t>
      </w:r>
      <w:r w:rsidR="0095725C">
        <w:rPr>
          <w:rFonts w:ascii="Times New Roman" w:hAnsi="Times New Roman" w:cs="Times New Roman"/>
          <w:sz w:val="24"/>
          <w:szCs w:val="24"/>
        </w:rPr>
        <w:t xml:space="preserve"> milijuna </w:t>
      </w:r>
      <w:r w:rsidR="001D4F75">
        <w:rPr>
          <w:rFonts w:ascii="Times New Roman" w:hAnsi="Times New Roman" w:cs="Times New Roman"/>
          <w:sz w:val="24"/>
          <w:szCs w:val="24"/>
        </w:rPr>
        <w:t xml:space="preserve">EUR financirati će se </w:t>
      </w:r>
      <w:r w:rsidR="0095725C">
        <w:rPr>
          <w:rFonts w:ascii="Times New Roman" w:hAnsi="Times New Roman" w:cs="Times New Roman"/>
          <w:sz w:val="24"/>
          <w:szCs w:val="24"/>
        </w:rPr>
        <w:t>zajmom Europske investicijske banke (dalje: EIF). Nadalje, sukladno Odluci očekivalo se da će privatno financiranje iznositi najviše 120 milijuna EUR. Konačno, godi</w:t>
      </w:r>
      <w:r w:rsidR="001D4F75">
        <w:rPr>
          <w:rFonts w:ascii="Times New Roman" w:hAnsi="Times New Roman" w:cs="Times New Roman"/>
          <w:sz w:val="24"/>
          <w:szCs w:val="24"/>
        </w:rPr>
        <w:t xml:space="preserve">šnja financijska sredstva iznositi će </w:t>
      </w:r>
      <w:r w:rsidR="0095725C">
        <w:rPr>
          <w:rFonts w:ascii="Times New Roman" w:hAnsi="Times New Roman" w:cs="Times New Roman"/>
          <w:sz w:val="24"/>
          <w:szCs w:val="24"/>
        </w:rPr>
        <w:t>31,5 milijuna EUR za razdoblje od 2016. do 2023. godine.</w:t>
      </w:r>
      <w:r w:rsidR="00E536BA">
        <w:rPr>
          <w:rFonts w:ascii="Times New Roman" w:hAnsi="Times New Roman" w:cs="Times New Roman"/>
          <w:sz w:val="24"/>
          <w:szCs w:val="24"/>
        </w:rPr>
        <w:t xml:space="preserve"> U odnosu na P</w:t>
      </w:r>
      <w:r w:rsidR="00A270BC">
        <w:rPr>
          <w:rFonts w:ascii="Times New Roman" w:hAnsi="Times New Roman" w:cs="Times New Roman"/>
          <w:sz w:val="24"/>
          <w:szCs w:val="24"/>
        </w:rPr>
        <w:t>rogram</w:t>
      </w:r>
      <w:r w:rsidR="00E536BA">
        <w:rPr>
          <w:rFonts w:ascii="Times New Roman" w:hAnsi="Times New Roman" w:cs="Times New Roman"/>
          <w:sz w:val="24"/>
          <w:szCs w:val="24"/>
        </w:rPr>
        <w:t>,</w:t>
      </w:r>
      <w:r w:rsidR="00A270BC">
        <w:rPr>
          <w:rFonts w:ascii="Times New Roman" w:hAnsi="Times New Roman" w:cs="Times New Roman"/>
          <w:sz w:val="24"/>
          <w:szCs w:val="24"/>
        </w:rPr>
        <w:t xml:space="preserve"> Europska komisija je zaključila da je isti usklađen s Smjernicama o </w:t>
      </w:r>
      <w:r w:rsidR="00E536BA">
        <w:rPr>
          <w:rFonts w:ascii="Times New Roman" w:hAnsi="Times New Roman" w:cs="Times New Roman"/>
          <w:sz w:val="24"/>
          <w:szCs w:val="24"/>
        </w:rPr>
        <w:t>širokopojasnim mrežama iz 2013. (</w:t>
      </w:r>
      <w:r w:rsidR="00E536BA" w:rsidRPr="00E536BA">
        <w:rPr>
          <w:rFonts w:ascii="Times New Roman" w:eastAsiaTheme="majorEastAsia" w:hAnsi="Times New Roman" w:cs="Times New Roman"/>
          <w:sz w:val="24"/>
          <w:szCs w:val="24"/>
          <w:lang w:val="en-US"/>
        </w:rPr>
        <w:t>2013/C 25/01</w:t>
      </w:r>
      <w:r w:rsidR="00E536BA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, </w:t>
      </w:r>
      <w:r w:rsidR="00D5778A">
        <w:rPr>
          <w:rFonts w:ascii="Times New Roman" w:eastAsiaTheme="majorEastAsia" w:hAnsi="Times New Roman" w:cs="Times New Roman"/>
          <w:sz w:val="24"/>
          <w:szCs w:val="24"/>
          <w:lang w:val="en-US"/>
        </w:rPr>
        <w:t>C</w:t>
      </w:r>
      <w:r w:rsidR="00D5778A" w:rsidRPr="00E536BA">
        <w:rPr>
          <w:rFonts w:ascii="Times New Roman" w:eastAsiaTheme="majorEastAsia" w:hAnsi="Times New Roman" w:cs="Times New Roman"/>
          <w:sz w:val="24"/>
          <w:szCs w:val="24"/>
          <w:lang w:val="en-US"/>
        </w:rPr>
        <w:t>ommunication from the commission</w:t>
      </w:r>
      <w:r w:rsidR="00E536BA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r w:rsidR="00D5778A">
        <w:rPr>
          <w:rFonts w:ascii="Times New Roman" w:eastAsiaTheme="majorEastAsia" w:hAnsi="Times New Roman" w:cs="Times New Roman"/>
          <w:sz w:val="24"/>
          <w:szCs w:val="24"/>
          <w:lang w:val="en-US"/>
        </w:rPr>
        <w:t>EU,</w:t>
      </w:r>
      <w:r w:rsidR="00D5778A" w:rsidRPr="00E536BA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r w:rsidR="00E536BA" w:rsidRPr="00E536BA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Guidelines for the application of State aid rules in relation to the rapid deployment </w:t>
      </w:r>
      <w:r w:rsidR="00E536BA" w:rsidRPr="00E536BA">
        <w:rPr>
          <w:rFonts w:ascii="Times New Roman" w:eastAsiaTheme="majorEastAsia" w:hAnsi="Times New Roman" w:cs="Times New Roman"/>
          <w:sz w:val="24"/>
          <w:szCs w:val="24"/>
          <w:lang w:val="en-US"/>
        </w:rPr>
        <w:lastRenderedPageBreak/>
        <w:t>of broadband networks</w:t>
      </w:r>
      <w:r w:rsidR="00E536BA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) </w:t>
      </w:r>
      <w:r w:rsidR="00E536BA" w:rsidRPr="00E536BA">
        <w:rPr>
          <w:rFonts w:ascii="Times New Roman" w:eastAsiaTheme="majorEastAsia" w:hAnsi="Times New Roman" w:cs="Times New Roman"/>
          <w:sz w:val="24"/>
          <w:szCs w:val="24"/>
        </w:rPr>
        <w:t>koje su objavljene na</w:t>
      </w:r>
      <w:r w:rsidR="00E536BA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r w:rsidR="00E536BA">
        <w:rPr>
          <w:rFonts w:ascii="Times New Roman" w:hAnsi="Times New Roman" w:cs="Times New Roman"/>
          <w:sz w:val="24"/>
          <w:szCs w:val="24"/>
        </w:rPr>
        <w:t xml:space="preserve"> internet poveznici   </w:t>
      </w:r>
      <w:hyperlink r:id="rId4" w:history="1">
        <w:r w:rsidR="00E536BA" w:rsidRPr="00132D49">
          <w:rPr>
            <w:rStyle w:val="Hiperveza"/>
            <w:rFonts w:ascii="Times New Roman" w:hAnsi="Times New Roman" w:cs="Times New Roman"/>
            <w:sz w:val="24"/>
            <w:szCs w:val="24"/>
          </w:rPr>
          <w:t>https://eur-lex.europa.eu/legal-content/EN/TXT/HTML/?uri=CELEX:52013XC0126(01)&amp;from=EN</w:t>
        </w:r>
      </w:hyperlink>
      <w:r w:rsidR="00E536BA">
        <w:rPr>
          <w:rFonts w:ascii="Times New Roman" w:hAnsi="Times New Roman" w:cs="Times New Roman"/>
          <w:sz w:val="24"/>
          <w:szCs w:val="24"/>
        </w:rPr>
        <w:t>.</w:t>
      </w:r>
    </w:p>
    <w:p w:rsidR="00BB1B8B" w:rsidRDefault="00D5778A" w:rsidP="00E53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</w:t>
      </w:r>
      <w:r w:rsidR="00BB1B8B">
        <w:rPr>
          <w:rFonts w:ascii="Times New Roman" w:hAnsi="Times New Roman" w:cs="Times New Roman"/>
          <w:sz w:val="24"/>
          <w:szCs w:val="24"/>
        </w:rPr>
        <w:t>, u o</w:t>
      </w:r>
      <w:r w:rsidR="0095725C">
        <w:rPr>
          <w:rFonts w:ascii="Times New Roman" w:hAnsi="Times New Roman" w:cs="Times New Roman"/>
          <w:sz w:val="24"/>
          <w:szCs w:val="24"/>
        </w:rPr>
        <w:t xml:space="preserve">dnosu na Program, </w:t>
      </w:r>
      <w:r w:rsidR="00676032">
        <w:rPr>
          <w:rFonts w:ascii="Times New Roman" w:hAnsi="Times New Roman" w:cs="Times New Roman"/>
          <w:sz w:val="24"/>
          <w:szCs w:val="24"/>
        </w:rPr>
        <w:t>Republika Hrvatska je</w:t>
      </w:r>
      <w:r w:rsidR="0095725C">
        <w:rPr>
          <w:rFonts w:ascii="Times New Roman" w:hAnsi="Times New Roman" w:cs="Times New Roman"/>
          <w:sz w:val="24"/>
          <w:szCs w:val="24"/>
        </w:rPr>
        <w:t xml:space="preserve"> </w:t>
      </w:r>
      <w:r w:rsidR="00676032">
        <w:rPr>
          <w:rFonts w:ascii="Times New Roman" w:hAnsi="Times New Roman" w:cs="Times New Roman"/>
          <w:sz w:val="24"/>
          <w:szCs w:val="24"/>
        </w:rPr>
        <w:t xml:space="preserve">od Europske komisije </w:t>
      </w:r>
      <w:r w:rsidR="00457C8D">
        <w:rPr>
          <w:rFonts w:ascii="Times New Roman" w:hAnsi="Times New Roman" w:cs="Times New Roman"/>
          <w:sz w:val="24"/>
          <w:szCs w:val="24"/>
        </w:rPr>
        <w:t xml:space="preserve">u postupku pojednostavljene prijave, </w:t>
      </w:r>
      <w:r w:rsidR="00676032">
        <w:rPr>
          <w:rFonts w:ascii="Times New Roman" w:hAnsi="Times New Roman" w:cs="Times New Roman"/>
          <w:sz w:val="24"/>
          <w:szCs w:val="24"/>
        </w:rPr>
        <w:t>zatražila</w:t>
      </w:r>
      <w:r w:rsidR="0095725C">
        <w:rPr>
          <w:rFonts w:ascii="Times New Roman" w:hAnsi="Times New Roman" w:cs="Times New Roman"/>
          <w:sz w:val="24"/>
          <w:szCs w:val="24"/>
        </w:rPr>
        <w:t xml:space="preserve"> </w:t>
      </w:r>
      <w:r w:rsidR="00676032">
        <w:rPr>
          <w:rFonts w:ascii="Times New Roman" w:hAnsi="Times New Roman" w:cs="Times New Roman"/>
          <w:sz w:val="24"/>
          <w:szCs w:val="24"/>
        </w:rPr>
        <w:t>produljenje trajanja P</w:t>
      </w:r>
      <w:r w:rsidR="0095725C">
        <w:rPr>
          <w:rFonts w:ascii="Times New Roman" w:hAnsi="Times New Roman" w:cs="Times New Roman"/>
          <w:sz w:val="24"/>
          <w:szCs w:val="24"/>
        </w:rPr>
        <w:t xml:space="preserve">rograma do 31. prosinca 2026. </w:t>
      </w:r>
      <w:r w:rsidR="00676032">
        <w:rPr>
          <w:rFonts w:ascii="Times New Roman" w:hAnsi="Times New Roman" w:cs="Times New Roman"/>
          <w:sz w:val="24"/>
          <w:szCs w:val="24"/>
        </w:rPr>
        <w:t>godine. Istovremeno, ukupni maksimalni procijenjeni proračun P</w:t>
      </w:r>
      <w:r w:rsidR="00E536BA">
        <w:rPr>
          <w:rFonts w:ascii="Times New Roman" w:hAnsi="Times New Roman" w:cs="Times New Roman"/>
          <w:sz w:val="24"/>
          <w:szCs w:val="24"/>
        </w:rPr>
        <w:t>rograma ostao</w:t>
      </w:r>
      <w:r>
        <w:rPr>
          <w:rFonts w:ascii="Times New Roman" w:hAnsi="Times New Roman" w:cs="Times New Roman"/>
          <w:sz w:val="24"/>
          <w:szCs w:val="24"/>
        </w:rPr>
        <w:t xml:space="preserve"> je nepromijenjen</w:t>
      </w:r>
      <w:r w:rsidR="00676032">
        <w:rPr>
          <w:rFonts w:ascii="Times New Roman" w:hAnsi="Times New Roman" w:cs="Times New Roman"/>
          <w:sz w:val="24"/>
          <w:szCs w:val="24"/>
        </w:rPr>
        <w:t xml:space="preserve">, odnosno </w:t>
      </w:r>
      <w:r w:rsidR="003156C8">
        <w:rPr>
          <w:rFonts w:ascii="Times New Roman" w:hAnsi="Times New Roman" w:cs="Times New Roman"/>
          <w:sz w:val="24"/>
          <w:szCs w:val="24"/>
        </w:rPr>
        <w:t>iznosit</w:t>
      </w:r>
      <w:r w:rsidR="00E536BA">
        <w:rPr>
          <w:rFonts w:ascii="Times New Roman" w:hAnsi="Times New Roman" w:cs="Times New Roman"/>
          <w:sz w:val="24"/>
          <w:szCs w:val="24"/>
        </w:rPr>
        <w:t xml:space="preserve"> će </w:t>
      </w:r>
      <w:r w:rsidR="00676032">
        <w:rPr>
          <w:rFonts w:ascii="Times New Roman" w:hAnsi="Times New Roman" w:cs="Times New Roman"/>
          <w:sz w:val="24"/>
          <w:szCs w:val="24"/>
        </w:rPr>
        <w:t>252 milijuna EUR</w:t>
      </w:r>
      <w:r w:rsidR="00E536BA">
        <w:rPr>
          <w:rFonts w:ascii="Times New Roman" w:hAnsi="Times New Roman" w:cs="Times New Roman"/>
          <w:sz w:val="24"/>
          <w:szCs w:val="24"/>
        </w:rPr>
        <w:t>,</w:t>
      </w:r>
      <w:r w:rsidR="00676032">
        <w:rPr>
          <w:rFonts w:ascii="Times New Roman" w:hAnsi="Times New Roman" w:cs="Times New Roman"/>
          <w:sz w:val="24"/>
          <w:szCs w:val="24"/>
        </w:rPr>
        <w:t xml:space="preserve"> od čega se 106,2 milijuna EUR planira financirati iz Mehanizma za oporavak i otpornost. U odnosu na navedeno Europska komisija donijela je Odluku </w:t>
      </w:r>
      <w:r w:rsidR="00457C8D">
        <w:rPr>
          <w:rFonts w:ascii="Times New Roman" w:hAnsi="Times New Roman" w:cs="Times New Roman"/>
          <w:sz w:val="24"/>
          <w:szCs w:val="24"/>
        </w:rPr>
        <w:t xml:space="preserve">o spojivosti predmetne izmjene u skladu s člankom 107. stavkom 3. UFEU u predmetu pod brojem </w:t>
      </w:r>
      <w:r w:rsidR="00457C8D" w:rsidRPr="00BB2177">
        <w:rPr>
          <w:rFonts w:ascii="Times New Roman" w:hAnsi="Times New Roman" w:cs="Times New Roman"/>
          <w:b/>
          <w:sz w:val="24"/>
          <w:szCs w:val="24"/>
        </w:rPr>
        <w:t>SA.100662 (2021/N)</w:t>
      </w:r>
      <w:r w:rsidR="00457C8D">
        <w:rPr>
          <w:rFonts w:ascii="Times New Roman" w:hAnsi="Times New Roman" w:cs="Times New Roman"/>
          <w:sz w:val="24"/>
          <w:szCs w:val="24"/>
        </w:rPr>
        <w:t>.</w:t>
      </w:r>
    </w:p>
    <w:p w:rsidR="00BB2177" w:rsidRDefault="00BB2177" w:rsidP="00E53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77" w:rsidRDefault="00BB2177" w:rsidP="00E53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Odluke Europske komisije dostupne su na slijedećim </w:t>
      </w:r>
      <w:r w:rsidR="0034222C">
        <w:rPr>
          <w:rFonts w:ascii="Times New Roman" w:hAnsi="Times New Roman" w:cs="Times New Roman"/>
          <w:sz w:val="24"/>
          <w:szCs w:val="24"/>
        </w:rPr>
        <w:t>poveznicama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BB2177" w:rsidRDefault="0034222C" w:rsidP="00E536B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2177" w:rsidRPr="00132D49">
          <w:rPr>
            <w:rStyle w:val="Hiperveza"/>
            <w:rFonts w:ascii="Times New Roman" w:hAnsi="Times New Roman" w:cs="Times New Roman"/>
            <w:sz w:val="24"/>
            <w:szCs w:val="24"/>
          </w:rPr>
          <w:t>https://ec.europa.eu/competition/elojade/isef/case_details.cfm?proc_code=3_SA_38626</w:t>
        </w:r>
      </w:hyperlink>
    </w:p>
    <w:p w:rsidR="00BB2177" w:rsidRDefault="0034222C" w:rsidP="00E536B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B2177" w:rsidRPr="00132D49">
          <w:rPr>
            <w:rStyle w:val="Hiperveza"/>
            <w:rFonts w:ascii="Times New Roman" w:hAnsi="Times New Roman" w:cs="Times New Roman"/>
            <w:sz w:val="24"/>
            <w:szCs w:val="24"/>
          </w:rPr>
          <w:t>https://ec.europa.eu/competition/elojade/isef/case_details.cfm?proc_code=3_SA_100662</w:t>
        </w:r>
      </w:hyperlink>
    </w:p>
    <w:p w:rsidR="00BB2177" w:rsidRDefault="00BB2177" w:rsidP="00E53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77" w:rsidRPr="00BB1B8B" w:rsidRDefault="00BB2177" w:rsidP="00E536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177" w:rsidRPr="00BB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CA"/>
    <w:rsid w:val="001D4F75"/>
    <w:rsid w:val="003156C8"/>
    <w:rsid w:val="0034222C"/>
    <w:rsid w:val="00457C8D"/>
    <w:rsid w:val="004E2332"/>
    <w:rsid w:val="00675678"/>
    <w:rsid w:val="00676032"/>
    <w:rsid w:val="00691ED1"/>
    <w:rsid w:val="006B71B5"/>
    <w:rsid w:val="0095725C"/>
    <w:rsid w:val="009A6BCA"/>
    <w:rsid w:val="00A13E96"/>
    <w:rsid w:val="00A270BC"/>
    <w:rsid w:val="00AB65D2"/>
    <w:rsid w:val="00BB1B8B"/>
    <w:rsid w:val="00BB2177"/>
    <w:rsid w:val="00D5778A"/>
    <w:rsid w:val="00E5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1ACF"/>
  <w15:chartTrackingRefBased/>
  <w15:docId w15:val="{72175A7C-8B48-4FB0-9188-F91F420E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36B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competition/elojade/isef/case_details.cfm?proc_code=3_SA_100662" TargetMode="External"/><Relationship Id="rId5" Type="http://schemas.openxmlformats.org/officeDocument/2006/relationships/hyperlink" Target="https://ec.europa.eu/competition/elojade/isef/case_details.cfm?proc_code=3_SA_38626" TargetMode="External"/><Relationship Id="rId4" Type="http://schemas.openxmlformats.org/officeDocument/2006/relationships/hyperlink" Target="https://eur-lex.europa.eu/legal-content/EN/TXT/HTML/?uri=CELEX:52013XC0126(01)&amp;from=E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Mateljan</dc:creator>
  <cp:keywords/>
  <dc:description/>
  <cp:lastModifiedBy>Martina Štorek</cp:lastModifiedBy>
  <cp:revision>3</cp:revision>
  <cp:lastPrinted>2022-01-07T09:08:00Z</cp:lastPrinted>
  <dcterms:created xsi:type="dcterms:W3CDTF">2022-01-07T09:49:00Z</dcterms:created>
  <dcterms:modified xsi:type="dcterms:W3CDTF">2022-01-07T09:49:00Z</dcterms:modified>
</cp:coreProperties>
</file>